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B9B6" w14:textId="2EDAE719" w:rsidR="00257BAC" w:rsidRDefault="00257BAC" w:rsidP="00661677">
      <w:pPr>
        <w:jc w:val="center"/>
      </w:pPr>
      <w:r>
        <w:rPr>
          <w:noProof/>
        </w:rPr>
        <w:drawing>
          <wp:inline distT="0" distB="0" distL="0" distR="0" wp14:anchorId="1EE06919" wp14:editId="0FC33BB0">
            <wp:extent cx="5895975" cy="2992517"/>
            <wp:effectExtent l="0" t="0" r="0" b="0"/>
            <wp:docPr id="1" name="Picture 1" descr="Celebrating National Fair Housing Month with Anne Sadovsky | Re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ng National Fair Housing Month with Anne Sadovsky | Res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r="3017" b="8757"/>
                    <a:stretch/>
                  </pic:blipFill>
                  <pic:spPr bwMode="auto">
                    <a:xfrm>
                      <a:off x="0" y="0"/>
                      <a:ext cx="5902111" cy="299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F75E6" w14:textId="77777777" w:rsidR="00661677" w:rsidRDefault="00661677" w:rsidP="003F4945">
      <w:pPr>
        <w:jc w:val="both"/>
      </w:pPr>
    </w:p>
    <w:p w14:paraId="7CCCF6DC" w14:textId="063DFB98" w:rsidR="00661677" w:rsidRDefault="00661677" w:rsidP="003F4945">
      <w:pPr>
        <w:jc w:val="both"/>
      </w:pPr>
    </w:p>
    <w:p w14:paraId="4C2A8AC7" w14:textId="4ABAD6BD" w:rsidR="00257BAC" w:rsidRDefault="00257BAC" w:rsidP="003F4945">
      <w:pPr>
        <w:jc w:val="both"/>
      </w:pPr>
      <w:r>
        <w:t>The Fair Housing Act</w:t>
      </w:r>
      <w:r w:rsidR="00610C3D">
        <w:t xml:space="preserve"> (FHA)</w:t>
      </w:r>
      <w:r>
        <w:t xml:space="preserve"> of 1968 was passed to prohibit the discrimination of race, color, religion, or national origin in the sale, </w:t>
      </w:r>
      <w:proofErr w:type="gramStart"/>
      <w:r>
        <w:t>rental</w:t>
      </w:r>
      <w:proofErr w:type="gramEnd"/>
      <w:r>
        <w:t xml:space="preserve"> or financing of housing.  It didn’t stop there though, please see the above milestone chart to see the changes that have been made since 1968</w:t>
      </w:r>
      <w:r w:rsidR="00610C3D">
        <w:t>.  The FHA covers both private and public housing.</w:t>
      </w:r>
    </w:p>
    <w:p w14:paraId="5519F059" w14:textId="44500B5D" w:rsidR="00610C3D" w:rsidRDefault="00610C3D" w:rsidP="003F4945">
      <w:pPr>
        <w:jc w:val="both"/>
      </w:pPr>
      <w:r>
        <w:t xml:space="preserve">Did you know the </w:t>
      </w:r>
      <w:r w:rsidR="003F4945">
        <w:t xml:space="preserve">FHA </w:t>
      </w:r>
      <w:r>
        <w:t>may be used to request a Reasonable Accommodation and Reasonable Modification request</w:t>
      </w:r>
      <w:r w:rsidR="003F4945">
        <w:t xml:space="preserve"> for those individuals with a disability</w:t>
      </w:r>
      <w:r>
        <w:t>?</w:t>
      </w:r>
    </w:p>
    <w:p w14:paraId="7CEF16F9" w14:textId="5419E237" w:rsidR="003F4945" w:rsidRPr="003F4945" w:rsidRDefault="003F4945" w:rsidP="003F4945">
      <w:pPr>
        <w:jc w:val="both"/>
      </w:pPr>
      <w:r>
        <w:t>Under the FHA, a disability is defined as a</w:t>
      </w:r>
      <w:r w:rsidRPr="003F4945">
        <w:t xml:space="preserve"> person with a physical or mental impairment which substantially limits one or more of such person’s major life activities, a record of having such impairment or being regarded as having such impairment is disabled under both the </w:t>
      </w:r>
      <w:r>
        <w:t>FHA</w:t>
      </w:r>
      <w:r w:rsidRPr="003F4945">
        <w:t xml:space="preserve"> and the Rehabilitation Act.</w:t>
      </w:r>
    </w:p>
    <w:p w14:paraId="41651131" w14:textId="7B514F2F" w:rsidR="003F4945" w:rsidRPr="003F4945" w:rsidRDefault="003F4945" w:rsidP="003F4945">
      <w:pPr>
        <w:jc w:val="both"/>
        <w:rPr>
          <w:b/>
          <w:bCs/>
        </w:rPr>
      </w:pPr>
      <w:r w:rsidRPr="003F4945">
        <w:t>Major Life activities include walking, talking, hearing, seeing, breathing, learning, manual tasks, and caring for oneself.</w:t>
      </w:r>
    </w:p>
    <w:p w14:paraId="4514616D" w14:textId="77777777" w:rsidR="00661677" w:rsidRDefault="00661677" w:rsidP="00E16B1E">
      <w:pPr>
        <w:spacing w:after="0" w:line="240" w:lineRule="auto"/>
        <w:jc w:val="both"/>
        <w:rPr>
          <w:b/>
          <w:bCs/>
          <w:u w:val="single"/>
        </w:rPr>
      </w:pPr>
    </w:p>
    <w:p w14:paraId="651154C4" w14:textId="24BB6B69" w:rsidR="00E16B1E" w:rsidRDefault="00E16B1E" w:rsidP="00E16B1E">
      <w:pPr>
        <w:spacing w:after="0" w:line="240" w:lineRule="auto"/>
        <w:jc w:val="both"/>
      </w:pPr>
      <w:r w:rsidRPr="00E16B1E">
        <w:rPr>
          <w:b/>
          <w:bCs/>
          <w:u w:val="single"/>
        </w:rPr>
        <w:t>What is a Reasonable Accommodation?</w:t>
      </w:r>
      <w:r>
        <w:rPr>
          <w:b/>
          <w:bCs/>
        </w:rPr>
        <w:t xml:space="preserve">  </w:t>
      </w:r>
      <w:r w:rsidRPr="00E16B1E">
        <w:t xml:space="preserve">It is a change, adjustment or exception to a rule, policy, </w:t>
      </w:r>
      <w:r w:rsidR="00330B73">
        <w:t>procedure, or</w:t>
      </w:r>
      <w:r w:rsidRPr="00E16B1E">
        <w:t xml:space="preserve"> service.  </w:t>
      </w:r>
    </w:p>
    <w:p w14:paraId="236A2E1D" w14:textId="279A49E3" w:rsidR="00E16B1E" w:rsidRPr="00E16B1E" w:rsidRDefault="00E16B1E" w:rsidP="00E16B1E">
      <w:pPr>
        <w:spacing w:after="0" w:line="240" w:lineRule="auto"/>
        <w:jc w:val="both"/>
        <w:rPr>
          <w:b/>
          <w:bCs/>
          <w:i/>
          <w:iCs/>
        </w:rPr>
      </w:pPr>
      <w:r w:rsidRPr="00E16B1E">
        <w:rPr>
          <w:b/>
          <w:bCs/>
          <w:i/>
          <w:iCs/>
        </w:rPr>
        <w:t>Example of Accommodation Requests:</w:t>
      </w:r>
    </w:p>
    <w:p w14:paraId="3B77C89B" w14:textId="77777777" w:rsidR="00E16B1E" w:rsidRPr="00E16B1E" w:rsidRDefault="00E16B1E" w:rsidP="00E16B1E">
      <w:pPr>
        <w:numPr>
          <w:ilvl w:val="3"/>
          <w:numId w:val="1"/>
        </w:numPr>
        <w:spacing w:after="0"/>
        <w:jc w:val="both"/>
        <w:rPr>
          <w:b/>
          <w:bCs/>
        </w:rPr>
      </w:pPr>
      <w:r w:rsidRPr="00E16B1E">
        <w:rPr>
          <w:b/>
          <w:bCs/>
        </w:rPr>
        <w:t>Allowing a Service Animal or Emotional Support Animal.</w:t>
      </w:r>
    </w:p>
    <w:p w14:paraId="7D57B361" w14:textId="77777777" w:rsidR="00E16B1E" w:rsidRPr="00E16B1E" w:rsidRDefault="00E16B1E" w:rsidP="00E16B1E">
      <w:pPr>
        <w:numPr>
          <w:ilvl w:val="3"/>
          <w:numId w:val="1"/>
        </w:numPr>
        <w:spacing w:after="0"/>
        <w:jc w:val="both"/>
        <w:rPr>
          <w:b/>
          <w:bCs/>
        </w:rPr>
      </w:pPr>
      <w:r w:rsidRPr="00E16B1E">
        <w:rPr>
          <w:b/>
          <w:bCs/>
        </w:rPr>
        <w:t>Reserved Parking space</w:t>
      </w:r>
    </w:p>
    <w:p w14:paraId="28897E9C" w14:textId="77777777" w:rsidR="00E16B1E" w:rsidRPr="00E16B1E" w:rsidRDefault="00E16B1E" w:rsidP="00E16B1E">
      <w:pPr>
        <w:numPr>
          <w:ilvl w:val="3"/>
          <w:numId w:val="1"/>
        </w:numPr>
        <w:spacing w:after="0"/>
        <w:jc w:val="both"/>
        <w:rPr>
          <w:b/>
          <w:bCs/>
        </w:rPr>
      </w:pPr>
      <w:r w:rsidRPr="00E16B1E">
        <w:rPr>
          <w:b/>
          <w:bCs/>
        </w:rPr>
        <w:t>Live-in Aide</w:t>
      </w:r>
    </w:p>
    <w:p w14:paraId="3DCAEF94" w14:textId="77777777" w:rsidR="00E16B1E" w:rsidRPr="00E16B1E" w:rsidRDefault="00E16B1E" w:rsidP="00E16B1E">
      <w:pPr>
        <w:numPr>
          <w:ilvl w:val="3"/>
          <w:numId w:val="1"/>
        </w:numPr>
        <w:spacing w:after="0"/>
        <w:jc w:val="both"/>
        <w:rPr>
          <w:b/>
          <w:bCs/>
        </w:rPr>
      </w:pPr>
      <w:r w:rsidRPr="00E16B1E">
        <w:rPr>
          <w:b/>
          <w:bCs/>
        </w:rPr>
        <w:t>Unit Transfer</w:t>
      </w:r>
    </w:p>
    <w:p w14:paraId="2D55D07E" w14:textId="77777777" w:rsidR="00E16B1E" w:rsidRPr="00E16B1E" w:rsidRDefault="00E16B1E" w:rsidP="00E16B1E">
      <w:pPr>
        <w:numPr>
          <w:ilvl w:val="3"/>
          <w:numId w:val="1"/>
        </w:numPr>
        <w:spacing w:after="120" w:line="240" w:lineRule="auto"/>
        <w:jc w:val="both"/>
        <w:rPr>
          <w:b/>
          <w:bCs/>
        </w:rPr>
      </w:pPr>
      <w:r w:rsidRPr="00E16B1E">
        <w:rPr>
          <w:b/>
          <w:bCs/>
        </w:rPr>
        <w:t>Pay Rent Late</w:t>
      </w:r>
    </w:p>
    <w:p w14:paraId="737C7D44" w14:textId="77777777" w:rsidR="00661677" w:rsidRDefault="00661677" w:rsidP="00E16B1E">
      <w:pPr>
        <w:spacing w:after="0" w:line="240" w:lineRule="auto"/>
        <w:jc w:val="both"/>
        <w:rPr>
          <w:b/>
          <w:bCs/>
          <w:u w:val="single"/>
        </w:rPr>
      </w:pPr>
    </w:p>
    <w:p w14:paraId="4EB59823" w14:textId="39EA7AF9" w:rsidR="00E16B1E" w:rsidRDefault="00E16B1E" w:rsidP="00E16B1E">
      <w:pPr>
        <w:spacing w:after="0" w:line="240" w:lineRule="auto"/>
        <w:jc w:val="both"/>
      </w:pPr>
      <w:r w:rsidRPr="00E16B1E">
        <w:rPr>
          <w:b/>
          <w:bCs/>
          <w:u w:val="single"/>
        </w:rPr>
        <w:t>What is a Reasonable Modification?</w:t>
      </w:r>
      <w:r w:rsidRPr="00E16B1E">
        <w:rPr>
          <w:b/>
          <w:bCs/>
        </w:rPr>
        <w:t xml:space="preserve">  </w:t>
      </w:r>
      <w:r w:rsidRPr="00E16B1E">
        <w:t>It is a physical change to the interior of the resident’s apartment or the common use areas.</w:t>
      </w:r>
      <w:r>
        <w:t xml:space="preserve">  </w:t>
      </w:r>
    </w:p>
    <w:p w14:paraId="55FB7684" w14:textId="40D88D68" w:rsidR="00E16B1E" w:rsidRPr="00E16B1E" w:rsidRDefault="00E16B1E" w:rsidP="00E16B1E">
      <w:pPr>
        <w:spacing w:after="0" w:line="240" w:lineRule="auto"/>
        <w:jc w:val="both"/>
        <w:rPr>
          <w:i/>
          <w:iCs/>
        </w:rPr>
      </w:pPr>
      <w:r w:rsidRPr="00E16B1E">
        <w:rPr>
          <w:b/>
          <w:bCs/>
          <w:i/>
          <w:iCs/>
        </w:rPr>
        <w:t>Examples of a modification:</w:t>
      </w:r>
    </w:p>
    <w:p w14:paraId="2AFE95BF" w14:textId="77777777" w:rsidR="00E16B1E" w:rsidRDefault="00E16B1E" w:rsidP="00E16B1E">
      <w:pPr>
        <w:numPr>
          <w:ilvl w:val="3"/>
          <w:numId w:val="2"/>
        </w:numPr>
        <w:spacing w:after="0" w:line="240" w:lineRule="auto"/>
        <w:jc w:val="both"/>
        <w:rPr>
          <w:b/>
          <w:bCs/>
        </w:rPr>
      </w:pPr>
      <w:r w:rsidRPr="00E16B1E">
        <w:rPr>
          <w:b/>
          <w:bCs/>
        </w:rPr>
        <w:t>Installing Grab Bars</w:t>
      </w:r>
    </w:p>
    <w:p w14:paraId="2252DF11" w14:textId="5815C0BA" w:rsidR="00E16B1E" w:rsidRPr="00E16B1E" w:rsidRDefault="00330B73" w:rsidP="00E16B1E">
      <w:pPr>
        <w:numPr>
          <w:ilvl w:val="3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Widening a doorway</w:t>
      </w:r>
    </w:p>
    <w:p w14:paraId="03C39A88" w14:textId="77777777" w:rsidR="00E16B1E" w:rsidRPr="00E16B1E" w:rsidRDefault="00E16B1E" w:rsidP="00E16B1E">
      <w:pPr>
        <w:numPr>
          <w:ilvl w:val="3"/>
          <w:numId w:val="2"/>
        </w:numPr>
        <w:spacing w:after="0" w:line="240" w:lineRule="auto"/>
        <w:jc w:val="both"/>
        <w:rPr>
          <w:b/>
          <w:bCs/>
        </w:rPr>
      </w:pPr>
      <w:r w:rsidRPr="00E16B1E">
        <w:rPr>
          <w:b/>
          <w:bCs/>
        </w:rPr>
        <w:t>Installing a Ramp</w:t>
      </w:r>
    </w:p>
    <w:p w14:paraId="5D6FE670" w14:textId="1828BCEE" w:rsidR="003F4945" w:rsidRDefault="00E16B1E" w:rsidP="003F4945">
      <w:pPr>
        <w:numPr>
          <w:ilvl w:val="3"/>
          <w:numId w:val="2"/>
        </w:numPr>
        <w:spacing w:after="0" w:line="240" w:lineRule="auto"/>
        <w:jc w:val="both"/>
        <w:rPr>
          <w:b/>
          <w:bCs/>
        </w:rPr>
      </w:pPr>
      <w:r w:rsidRPr="00E16B1E">
        <w:rPr>
          <w:b/>
          <w:bCs/>
        </w:rPr>
        <w:t>Installing or Removing Carpet</w:t>
      </w:r>
    </w:p>
    <w:p w14:paraId="7763D8D9" w14:textId="77777777" w:rsidR="00E16B1E" w:rsidRDefault="00E16B1E" w:rsidP="00E16B1E">
      <w:pPr>
        <w:spacing w:after="0" w:line="240" w:lineRule="auto"/>
        <w:jc w:val="both"/>
        <w:rPr>
          <w:b/>
          <w:bCs/>
        </w:rPr>
      </w:pPr>
    </w:p>
    <w:p w14:paraId="3C9DA133" w14:textId="77777777" w:rsidR="00661677" w:rsidRDefault="00661677" w:rsidP="00E16B1E">
      <w:pPr>
        <w:spacing w:after="0" w:line="240" w:lineRule="auto"/>
        <w:jc w:val="both"/>
      </w:pPr>
    </w:p>
    <w:p w14:paraId="7001E5CA" w14:textId="09DE9F9B" w:rsidR="00E16B1E" w:rsidRDefault="00E16B1E" w:rsidP="00E16B1E">
      <w:pPr>
        <w:spacing w:after="0" w:line="240" w:lineRule="auto"/>
        <w:jc w:val="both"/>
      </w:pPr>
      <w:r>
        <w:t xml:space="preserve">Reach out to the Fair Housing Department for more information on Reasonable Accommodation and Reasonable Modifications at </w:t>
      </w:r>
      <w:hyperlink r:id="rId6" w:history="1">
        <w:r w:rsidRPr="0079587B">
          <w:rPr>
            <w:rStyle w:val="Hyperlink"/>
          </w:rPr>
          <w:t>FairHousing@royalamerican.com</w:t>
        </w:r>
      </w:hyperlink>
      <w:r>
        <w:t>.</w:t>
      </w:r>
    </w:p>
    <w:sectPr w:rsidR="00E16B1E" w:rsidSect="00E16B1E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4BD7"/>
    <w:multiLevelType w:val="hybridMultilevel"/>
    <w:tmpl w:val="9B22EEB6"/>
    <w:lvl w:ilvl="0" w:tplc="783E7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A7F6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2F17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C6970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45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2A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1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C9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68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65BED"/>
    <w:multiLevelType w:val="hybridMultilevel"/>
    <w:tmpl w:val="DA742E4A"/>
    <w:lvl w:ilvl="0" w:tplc="32286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209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7E2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4C2EA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0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E0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2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49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AC"/>
    <w:rsid w:val="00257BAC"/>
    <w:rsid w:val="00330B73"/>
    <w:rsid w:val="003F4945"/>
    <w:rsid w:val="00610C3D"/>
    <w:rsid w:val="00661677"/>
    <w:rsid w:val="00E1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ACF0"/>
  <w15:chartTrackingRefBased/>
  <w15:docId w15:val="{214D5846-EE41-4777-9163-DB949DF0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7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32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1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1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75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23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1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0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5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0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5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Housing@royalameric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Brock</dc:creator>
  <cp:keywords/>
  <dc:description/>
  <cp:lastModifiedBy>Jess Pohl</cp:lastModifiedBy>
  <cp:revision>2</cp:revision>
  <dcterms:created xsi:type="dcterms:W3CDTF">2024-03-28T01:33:00Z</dcterms:created>
  <dcterms:modified xsi:type="dcterms:W3CDTF">2024-03-28T01:33:00Z</dcterms:modified>
</cp:coreProperties>
</file>